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601" w:type="dxa"/>
        <w:tblLook w:val="0000" w:firstRow="0" w:lastRow="0" w:firstColumn="0" w:lastColumn="0" w:noHBand="0" w:noVBand="0"/>
      </w:tblPr>
      <w:tblGrid>
        <w:gridCol w:w="4537"/>
        <w:gridCol w:w="6095"/>
      </w:tblGrid>
      <w:tr w:rsidR="002F5C19" w:rsidRPr="0085653E" w:rsidTr="00E51791">
        <w:trPr>
          <w:jc w:val="center"/>
        </w:trPr>
        <w:tc>
          <w:tcPr>
            <w:tcW w:w="4537" w:type="dxa"/>
          </w:tcPr>
          <w:p w:rsidR="002F5C19" w:rsidRPr="0085653E" w:rsidRDefault="002F5C19" w:rsidP="002F5C19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br w:type="page"/>
            </w:r>
            <w:r w:rsidRPr="0085653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ỦY BAN NHÂN DÂN</w:t>
            </w:r>
          </w:p>
          <w:p w:rsidR="002F5C19" w:rsidRPr="0085653E" w:rsidRDefault="002F5C19" w:rsidP="002F5C19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5653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XÃ IA PHÌN</w:t>
            </w:r>
          </w:p>
          <w:p w:rsidR="002F5C19" w:rsidRPr="0085653E" w:rsidRDefault="002F5C19" w:rsidP="002F5C19">
            <w:pPr>
              <w:spacing w:after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AFA2E3" wp14:editId="7508A7F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18415</wp:posOffset>
                      </wp:positionV>
                      <wp:extent cx="781050" cy="0"/>
                      <wp:effectExtent l="9525" t="10795" r="952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.45pt" to="13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cK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PEun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GozIqbZAAAABwEAAA8AAABkcnMvZG93bnJldi54bWxMjsFOwzAQRO9I&#10;/IO1SFwqahNQCyFOhYDcuFBAXLfxkkTE6zR228DXs3CB49OMZl6xmnyv9jTGLrCF87kBRVwH13Fj&#10;4eW5OrsCFROywz4wWfikCKvy+KjA3IUDP9F+nRolIxxztNCmNORax7olj3EeBmLJ3sPoMQmOjXYj&#10;HmTc9zozZqE9diwPLQ5011L9sd55C7F6pW31Natn5u2iCZRt7x8f0NrTk+n2BlSiKf2V4Udf1KEU&#10;p03YsYuqF75cLqRqIbsGJXm2NMKbX9Zlof/7l98AAAD//wMAUEsBAi0AFAAGAAgAAAAhALaDOJL+&#10;AAAA4QEAABMAAAAAAAAAAAAAAAAAAAAAAFtDb250ZW50X1R5cGVzXS54bWxQSwECLQAUAAYACAAA&#10;ACEAOP0h/9YAAACUAQAACwAAAAAAAAAAAAAAAAAvAQAAX3JlbHMvLnJlbHNQSwECLQAUAAYACAAA&#10;ACEAE93HChwCAAA1BAAADgAAAAAAAAAAAAAAAAAuAgAAZHJzL2Uyb0RvYy54bWxQSwECLQAUAAYA&#10;CAAAACEAajMiptkAAAAHAQAADwAAAAAAAAAAAAAAAAB2BAAAZHJzL2Rvd25yZXYueG1sUEsFBgAA&#10;AAAEAAQA8wAAAHwFAAAAAA==&#10;"/>
                  </w:pict>
                </mc:Fallback>
              </mc:AlternateContent>
            </w:r>
          </w:p>
          <w:p w:rsidR="002F5C19" w:rsidRPr="0085653E" w:rsidRDefault="002F5C19" w:rsidP="002F5C19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Số</w:t>
            </w:r>
            <w:proofErr w:type="spellEnd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QT-ISO</w:t>
            </w:r>
          </w:p>
          <w:p w:rsidR="002F5C19" w:rsidRPr="0085653E" w:rsidRDefault="002F5C19" w:rsidP="002F5C19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</w:tcPr>
          <w:p w:rsidR="002F5C19" w:rsidRPr="0085653E" w:rsidRDefault="002F5C19" w:rsidP="002F5C19">
            <w:pPr>
              <w:pStyle w:val="Heading3"/>
              <w:spacing w:before="0"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CỘNG HOÀ XÃ HỘI CHỦ NGHĨA VIỆT NAM</w:t>
            </w:r>
          </w:p>
          <w:p w:rsidR="002F5C19" w:rsidRPr="0085653E" w:rsidRDefault="002F5C19" w:rsidP="002F5C19">
            <w:pPr>
              <w:pStyle w:val="Heading3"/>
              <w:spacing w:before="0"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Độc</w:t>
            </w:r>
            <w:proofErr w:type="spellEnd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lập</w:t>
            </w:r>
            <w:proofErr w:type="spellEnd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</w:t>
            </w: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Tự</w:t>
            </w:r>
            <w:proofErr w:type="spellEnd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do - </w:t>
            </w: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Hạnh</w:t>
            </w:r>
            <w:proofErr w:type="spellEnd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653E">
              <w:rPr>
                <w:rFonts w:ascii="Times New Roman" w:hAnsi="Times New Roman"/>
                <w:spacing w:val="-6"/>
                <w:sz w:val="28"/>
                <w:szCs w:val="28"/>
              </w:rPr>
              <w:t>phúc</w:t>
            </w:r>
            <w:proofErr w:type="spellEnd"/>
          </w:p>
          <w:p w:rsidR="002F5C19" w:rsidRPr="0085653E" w:rsidRDefault="002F5C19" w:rsidP="002F5C19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20B633" wp14:editId="49FAABF3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26670</wp:posOffset>
                      </wp:positionV>
                      <wp:extent cx="1773555" cy="0"/>
                      <wp:effectExtent l="10795" t="9525" r="635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.1pt" to="21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YgHQIAADYEAAAOAAAAZHJzL2Uyb0RvYy54bWysU8uu2jAU3FfqP1jeQwg34RERrqoEurnt&#10;ReL2A4ztEKuObdmGgKr+e4/No6XdVFVZGD/GkzlzxovnUyfRkVsntCpxOhxhxBXVTKh9ib+8rQcz&#10;jJwnihGpFS/xmTv8vHz/btGbgo91qyXjFgGJckVvStx6b4okcbTlHXFDbbiCw0bbjnhY2n3CLOmB&#10;vZPJeDSaJL22zFhNuXOwW18O8TLyNw2n/rVpHPdIlhi0+TjaOO7CmCwXpNhbYlpBrzLIP6joiFDw&#10;0TtVTTxBByv+oOoEtdrpxg+p7hLdNILyWANUk45+q2bbEsNjLWCOM3eb3P+jpZ+PG4sEg95hpEgH&#10;Ldp6S8S+9ajSSoGB2qI0+NQbVwC8UhsbKqUntTUvmn51SOmqJWrPo963swGSeCN5uBIWzsDXdv0n&#10;zQBDDl5H006N7QIl2IFOsTfne2/4ySMKm+l0+pTnOUb0dpaQ4nbRWOc/ct2hMCmxFCrYRgpyfHEe&#10;pAP0BgnbSq+FlLH1UqG+xPN8nMcLTkvBwmGAObvfVdKiIwnhib/gA5A9wKw+KBbJWk7Y6jr3RMjL&#10;HPBSBT4oBeRcZ5d0fJuP5qvZapYNsvFkNchGdT34sK6ywWSdTvP6qa6qOv0epKVZ0QrGuArqbklN&#10;s79LwvXNXDJ2z+rdhuSRPZYIYm//UXTsZWjfJQg7zc4bG9wIbYVwRvD1IYX0/7qOqJ/PffkDAAD/&#10;/wMAUEsDBBQABgAIAAAAIQC0cxxj2gAAAAcBAAAPAAAAZHJzL2Rvd25yZXYueG1sTI7BTsMwEETv&#10;SPyDtUhcKuo0CQiFOBUCcuNCAXHdxksSEa/T2G0DX8/CBY5PM5p55Xp2gzrQFHrPBlbLBBRx423P&#10;rYGX5/riGlSIyBYHz2TgkwKsq9OTEgvrj/xEh01slYxwKNBAF+NYaB2ajhyGpR+JJXv3k8MoOLXa&#10;TniUcTfoNEmutMOe5aHDke46aj42e2cg1K+0q78WzSJ5y1pP6e7+8QGNOT+bb29ARZrjXxl+9EUd&#10;KnHa+j3boAbhy2wlVQN5CkryPEtzUNtf1lWp//tX3wAAAP//AwBQSwECLQAUAAYACAAAACEAtoM4&#10;kv4AAADhAQAAEwAAAAAAAAAAAAAAAAAAAAAAW0NvbnRlbnRfVHlwZXNdLnhtbFBLAQItABQABgAI&#10;AAAAIQA4/SH/1gAAAJQBAAALAAAAAAAAAAAAAAAAAC8BAABfcmVscy8ucmVsc1BLAQItABQABgAI&#10;AAAAIQC/bRYgHQIAADYEAAAOAAAAAAAAAAAAAAAAAC4CAABkcnMvZTJvRG9jLnhtbFBLAQItABQA&#10;BgAIAAAAIQC0cxxj2gAAAAcBAAAPAAAAAAAAAAAAAAAAAHcEAABkcnMvZG93bnJldi54bWxQSwUG&#10;AAAAAAQABADzAAAAfgUAAAAA&#10;"/>
                  </w:pict>
                </mc:Fallback>
              </mc:AlternateContent>
            </w:r>
          </w:p>
          <w:p w:rsidR="002F5C19" w:rsidRPr="0085653E" w:rsidRDefault="002F5C19" w:rsidP="002F5C19">
            <w:pPr>
              <w:pStyle w:val="Heading3"/>
              <w:spacing w:before="0" w:after="0"/>
              <w:jc w:val="center"/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</w:pPr>
            <w:proofErr w:type="spellStart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Ia</w:t>
            </w:r>
            <w:proofErr w:type="spellEnd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Phìn</w:t>
            </w:r>
            <w:proofErr w:type="spellEnd"/>
            <w:r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 23</w:t>
            </w:r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tháng</w:t>
            </w:r>
            <w:proofErr w:type="spellEnd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 8 </w:t>
            </w:r>
            <w:proofErr w:type="spellStart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năm</w:t>
            </w:r>
            <w:proofErr w:type="spellEnd"/>
            <w:r w:rsidRPr="0085653E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</w:rPr>
              <w:t>9</w:t>
            </w:r>
          </w:p>
        </w:tc>
      </w:tr>
    </w:tbl>
    <w:p w:rsidR="002F5C19" w:rsidRDefault="002F5C19" w:rsidP="002F5C19">
      <w:pPr>
        <w:shd w:val="clear" w:color="auto" w:fill="FFFFFF"/>
        <w:tabs>
          <w:tab w:val="left" w:pos="3915"/>
        </w:tabs>
        <w:spacing w:after="100" w:line="270" w:lineRule="atLeast"/>
        <w:jc w:val="both"/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ab/>
        <w:t>QUY TRÌNH ISO</w:t>
      </w:r>
    </w:p>
    <w:p w:rsidR="002F5C19" w:rsidRDefault="002F5C19" w:rsidP="002F5C19">
      <w:pPr>
        <w:shd w:val="clear" w:color="auto" w:fill="FFFFFF"/>
        <w:tabs>
          <w:tab w:val="left" w:pos="3915"/>
        </w:tabs>
        <w:spacing w:after="100" w:line="270" w:lineRule="atLeast"/>
        <w:jc w:val="center"/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V/v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</w:p>
    <w:p w:rsidR="002F5C19" w:rsidRDefault="002F5C19" w:rsidP="002F5C19">
      <w:pPr>
        <w:shd w:val="clear" w:color="auto" w:fill="FFFFFF"/>
        <w:tabs>
          <w:tab w:val="left" w:pos="3915"/>
        </w:tabs>
        <w:spacing w:after="100" w:line="270" w:lineRule="atLeast"/>
        <w:jc w:val="center"/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trong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Karaoke</w:t>
      </w:r>
    </w:p>
    <w:p w:rsidR="002F5C19" w:rsidRPr="002F5C19" w:rsidRDefault="002F5C19" w:rsidP="002F5C19">
      <w:pPr>
        <w:shd w:val="clear" w:color="auto" w:fill="FFFFFF"/>
        <w:spacing w:after="10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1.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Lĩnh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vực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 </w:t>
      </w:r>
    </w:p>
    <w:p w:rsidR="002F5C19" w:rsidRPr="002F5C19" w:rsidRDefault="002F5C19" w:rsidP="002F5C19">
      <w:pPr>
        <w:shd w:val="clear" w:color="auto" w:fill="FFFFFF"/>
        <w:spacing w:after="10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Lĩnh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vực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 Karaoke</w:t>
      </w:r>
    </w:p>
    <w:p w:rsidR="002F5C19" w:rsidRPr="002F5C19" w:rsidRDefault="002F5C19" w:rsidP="002F5C19">
      <w:pPr>
        <w:shd w:val="clear" w:color="auto" w:fill="FFFFFF"/>
        <w:spacing w:after="10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2.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Trình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tự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thực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hiện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Bước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1:  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từ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một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cửa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: 0</w:t>
      </w:r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,5</w:t>
      </w:r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tiếp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từ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một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cửa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,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tục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phiếu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giao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Căn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cứ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văn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phân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nhiệm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vụ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trách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nhiệm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từng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vị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,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được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phân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tiến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hành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xử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  <w:proofErr w:type="gramEnd"/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Bước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2: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Xử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:  4</w:t>
      </w:r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  <w:proofErr w:type="gram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xử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thành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phần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,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nội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dung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Thành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lập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trong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đó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Lãnh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đạo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phòng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làm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đại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diện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tiến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hành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khảo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sát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thực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tế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điều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kiện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hoạt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động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Karaoke,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nếu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sở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điều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kiện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thì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biên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có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giải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quyết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Bước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3: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Trình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lãnh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đạo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phòng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:</w:t>
      </w:r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2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xử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 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chuyển</w:t>
      </w:r>
      <w:proofErr w:type="spellEnd"/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kèm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theo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biên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lãnh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Nếu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hợp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lệ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thì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lãnh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đạo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phòng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karaoke.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Nếu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không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hợp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lệ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thì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chuyển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về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bước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2.</w:t>
      </w:r>
      <w:proofErr w:type="gram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giải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quyết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Bước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4: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Chuyển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trả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1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cửa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:</w:t>
      </w:r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  0,5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xử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chuyển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toàn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cho</w:t>
      </w:r>
      <w:proofErr w:type="spellEnd"/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1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cửa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giải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quyết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  <w:proofErr w:type="gram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1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cửa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có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trách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nhiệm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hướng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dẫn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mang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toàn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kèm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Biên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nộp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tại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Sở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VH TT &amp; DL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để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làm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tục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cấp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phép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  <w:proofErr w:type="gramEnd"/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3.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Cách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thức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thực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hiện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Nộp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tại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tiếp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và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trả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kết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quả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huyện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4.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Thành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phần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,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số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lượng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4.1.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Thành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phần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đề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 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nghị</w:t>
      </w:r>
      <w:proofErr w:type="spellEnd"/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cấp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phép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sao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chứng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chứng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đăng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liền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kề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dịch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vụ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4.2.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Số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lượng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: 02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5.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Thời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hạn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giải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quyết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proofErr w:type="spellStart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Không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7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,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kể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từ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ngày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quan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tiếp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đủ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hợp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lệ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 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6.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Lưu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lastRenderedPageBreak/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Đơn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để</w:t>
      </w:r>
      <w:proofErr w:type="spellEnd"/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nghị</w:t>
      </w:r>
      <w:proofErr w:type="spellEnd"/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cấp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phép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sao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công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chứng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chứng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đăng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ký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xác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nhận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các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hộ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liền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kề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dịch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vụ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Biên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bản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kiểm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tra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điều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kiện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cấp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giấy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phép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kinh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doanh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Karaoke.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Sổ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giải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quyết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hồ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sơ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.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7.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Căn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cứ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pháp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lý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của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thủ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tục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hành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 xml:space="preserve"> </w:t>
      </w:r>
      <w:proofErr w:type="spellStart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chính</w:t>
      </w:r>
      <w:proofErr w:type="spellEnd"/>
      <w:r w:rsidRPr="002F5C19">
        <w:rPr>
          <w:rFonts w:ascii="Times New Roman" w:eastAsia="Times New Roman" w:hAnsi="Times New Roman" w:cs="Times New Roman"/>
          <w:b/>
          <w:bCs/>
          <w:color w:val="2E3D47"/>
          <w:sz w:val="28"/>
          <w:szCs w:val="28"/>
        </w:rPr>
        <w:t>:</w:t>
      </w:r>
    </w:p>
    <w:p w:rsidR="002F5C19" w:rsidRDefault="002F5C19" w:rsidP="002F5C19">
      <w:pPr>
        <w:shd w:val="clear" w:color="auto" w:fill="FFFFFF"/>
        <w:spacing w:after="0" w:line="270" w:lineRule="atLeast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11/2006/NĐ-CP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11/2006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Phủ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ban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</w:t>
      </w:r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ế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15/02/2006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Thông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tư</w:t>
      </w:r>
      <w:proofErr w:type="spellEnd"/>
      <w:proofErr w:type="gram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proofErr w:type="gram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69/2006/TT-BVHTT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28/8/2006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dẫn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hiện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qui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vũ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karaoke,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trò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chơi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điện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tử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tại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Quy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chế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doanh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dịch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vụ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văn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hóa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công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cộng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ban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kèm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theo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Nghị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định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11/2006/NĐ-CP.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hiệu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</w:t>
      </w:r>
      <w:proofErr w:type="spellEnd"/>
      <w:r w:rsidRPr="002F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24/9/2006</w:t>
      </w:r>
    </w:p>
    <w:p w:rsidR="002F5C19" w:rsidRPr="002F5C19" w:rsidRDefault="002F5C19" w:rsidP="002F5C19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2E3D47"/>
          <w:sz w:val="28"/>
          <w:szCs w:val="28"/>
        </w:rPr>
      </w:pPr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-  </w:t>
      </w:r>
      <w:proofErr w:type="spell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Điều</w:t>
      </w:r>
      <w:proofErr w:type="spell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7.1, 7.2, 7.5</w:t>
      </w:r>
      <w:proofErr w:type="gramStart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>  TCVN</w:t>
      </w:r>
      <w:proofErr w:type="gramEnd"/>
      <w:r w:rsidRPr="002F5C19">
        <w:rPr>
          <w:rFonts w:ascii="Times New Roman" w:eastAsia="Times New Roman" w:hAnsi="Times New Roman" w:cs="Times New Roman"/>
          <w:color w:val="2E3D47"/>
          <w:sz w:val="28"/>
          <w:szCs w:val="28"/>
        </w:rPr>
        <w:t xml:space="preserve"> ISO 9001:2008.</w:t>
      </w:r>
    </w:p>
    <w:p w:rsidR="00FE5616" w:rsidRPr="002F5C19" w:rsidRDefault="00FE5616" w:rsidP="002F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5616" w:rsidRPr="002F5C19" w:rsidSect="002F5C19">
      <w:pgSz w:w="12240" w:h="15840"/>
      <w:pgMar w:top="567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9"/>
    <w:rsid w:val="002F5C19"/>
    <w:rsid w:val="0047649F"/>
    <w:rsid w:val="00CE6A1E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F5C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C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F5C19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F5C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C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2F5C1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8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7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0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NGUYEN</dc:creator>
  <cp:lastModifiedBy>DUONG NGUYEN</cp:lastModifiedBy>
  <cp:revision>1</cp:revision>
  <cp:lastPrinted>2019-08-26T12:11:00Z</cp:lastPrinted>
  <dcterms:created xsi:type="dcterms:W3CDTF">2019-08-26T11:58:00Z</dcterms:created>
  <dcterms:modified xsi:type="dcterms:W3CDTF">2019-08-27T11:44:00Z</dcterms:modified>
</cp:coreProperties>
</file>